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2C" w:rsidRDefault="0053612C" w:rsidP="0053612C">
      <w:pPr>
        <w:jc w:val="center"/>
        <w:rPr>
          <w:sz w:val="40"/>
          <w:szCs w:val="40"/>
        </w:rPr>
      </w:pPr>
      <w:r>
        <w:rPr>
          <w:sz w:val="40"/>
          <w:szCs w:val="40"/>
        </w:rPr>
        <w:t>Дизайн проект благоустройства дворовой территории МКД с.Асекеево, ул.Советская д.2, 2А. 2Б, 2В</w:t>
      </w:r>
    </w:p>
    <w:p w:rsidR="00A96C98" w:rsidRPr="0053612C" w:rsidRDefault="0053612C" w:rsidP="0053612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</w:p>
    <w:sectPr w:rsidR="00A96C98" w:rsidRPr="005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7F"/>
    <w:rsid w:val="004B177F"/>
    <w:rsid w:val="0053612C"/>
    <w:rsid w:val="00A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2019-10-31T08:07:00Z</dcterms:created>
  <dcterms:modified xsi:type="dcterms:W3CDTF">2019-10-31T08:08:00Z</dcterms:modified>
</cp:coreProperties>
</file>